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5-</w:t>
      </w:r>
      <w:r>
        <w:rPr>
          <w:rFonts w:ascii="Times New Roman" w:eastAsia="Times New Roman" w:hAnsi="Times New Roman" w:cs="Times New Roman"/>
          <w:sz w:val="26"/>
          <w:szCs w:val="26"/>
        </w:rPr>
        <w:t>897-2603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205, 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Баходурова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Камолхона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Азамхоновича</w:t>
      </w:r>
      <w:r>
        <w:rPr>
          <w:rFonts w:ascii="Times New Roman" w:eastAsia="Times New Roman" w:hAnsi="Times New Roman" w:cs="Times New Roman"/>
          <w:sz w:val="28"/>
          <w:szCs w:val="28"/>
        </w:rPr>
        <w:t>, родивше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Style w:val="cat-UserDefinedgrp-26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являюще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»,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ответственности,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15.33 КоАП РФ,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установил: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протокола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383721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10.04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Баходуров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норм Федерального закона № 125-ФЗ от 24.07.1998 года в установленные законом сроки не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единой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(ЕФС-1)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в ОСФР по ХМАО-Югре в г. Сургуте, сведения по форме ЕФС-1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(дата фактического предоставления отчета)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адресу: г. Сургут, пр. Ленина, дом 43, 4 этаж (дата предоставления расчетной ведомости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>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распечаткой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программного комплекса «Фронт офис» (клиентская служба (на права отдела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г. Сургуте)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>101-24-000-</w:t>
      </w:r>
      <w:r>
        <w:rPr>
          <w:rFonts w:ascii="Times New Roman" w:eastAsia="Times New Roman" w:hAnsi="Times New Roman" w:cs="Times New Roman"/>
          <w:sz w:val="28"/>
          <w:szCs w:val="28"/>
        </w:rPr>
        <w:t>9199-0797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образует состав правонарушения, ответственность за которое предусмотрена ч. 2 ст. 15.33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Баходурова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инкриминируемого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383721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списка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(партия </w:t>
      </w:r>
      <w:r>
        <w:rPr>
          <w:rFonts w:ascii="Times New Roman" w:eastAsia="Times New Roman" w:hAnsi="Times New Roman" w:cs="Times New Roman"/>
          <w:sz w:val="28"/>
          <w:szCs w:val="28"/>
        </w:rPr>
        <w:t>28485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внутренних почтовых отправлений от </w:t>
      </w:r>
      <w:r>
        <w:rPr>
          <w:rFonts w:ascii="Times New Roman" w:eastAsia="Times New Roman" w:hAnsi="Times New Roman" w:cs="Times New Roman"/>
          <w:sz w:val="28"/>
          <w:szCs w:val="28"/>
        </w:rPr>
        <w:t>10.04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скрин-шот обращение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101-24-000-</w:t>
      </w:r>
      <w:r>
        <w:rPr>
          <w:rFonts w:ascii="Times New Roman" w:eastAsia="Times New Roman" w:hAnsi="Times New Roman" w:cs="Times New Roman"/>
          <w:sz w:val="28"/>
          <w:szCs w:val="28"/>
        </w:rPr>
        <w:t>9199-0797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копией выписки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ЕГРЮЛ;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извещением о вызове должностного лица для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22.03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года;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списка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(партия </w:t>
      </w:r>
      <w:r>
        <w:rPr>
          <w:rFonts w:ascii="Times New Roman" w:eastAsia="Times New Roman" w:hAnsi="Times New Roman" w:cs="Times New Roman"/>
          <w:sz w:val="28"/>
          <w:szCs w:val="28"/>
        </w:rPr>
        <w:t>27256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внутренних почтовых отправлений от </w:t>
      </w:r>
      <w:r>
        <w:rPr>
          <w:rFonts w:ascii="Times New Roman" w:eastAsia="Times New Roman" w:hAnsi="Times New Roman" w:cs="Times New Roman"/>
          <w:sz w:val="28"/>
          <w:szCs w:val="28"/>
        </w:rPr>
        <w:t>22.03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отчетом об отслеживании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почтового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ышеизложенные доказательства в своей совокупности относимы, допустимы, достоверны и свидетельствуют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Махмудова Э.М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инкриминируемом административном правонарушении.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мировой судья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Roboto" w:eastAsia="Roboto" w:hAnsi="Roboto" w:cs="Roboto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и отягчающих административную ответственность, судом не выявлено.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5" w:anchor="/document/12125267/entry/4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Баходурову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минимального штрафа, установленного санкцией ч. 2 </w:t>
      </w:r>
      <w:hyperlink r:id="rId5" w:anchor="/document/12125267/entry/156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ст. 15.33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тоже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данного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Кодекса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5" w:anchor="/document/12125267/entry/34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2 ст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. 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случаев, предусмотренных частью 2 </w:t>
      </w:r>
      <w:r>
        <w:rPr>
          <w:rFonts w:ascii="Times New Roman" w:eastAsia="Times New Roman" w:hAnsi="Times New Roman" w:cs="Times New Roman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0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Баходуров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к административной ответственности не привлекавш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>ся, относится к микропредприятию, что подтверждается сведениями из Единого реестра субъектов малого и среднего предпринимательства.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ч.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15.33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5" w:anchor="/document/12125267/entry/4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4.1.1 КоАП РФ, мировой судья полагает возможным применить положение указанной нормы и заменить наказание в виде административного штрафа на предупреждение.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29.9-29.10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Баходурова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Камолхона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Азамхоновича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предусмотренного ч. 2 ст. 15.33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Е.П. Король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«Копия верна»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Е.П. Король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3">
    <w:name w:val="cat-UserDefined grp-28 rplc-13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41">
    <w:name w:val="cat-UserDefined grp-30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